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858" w:rsidRDefault="008F3858" w:rsidP="008F3858">
      <w:pPr>
        <w:rPr>
          <w:b/>
        </w:rPr>
      </w:pPr>
    </w:p>
    <w:p w:rsidR="008F3858" w:rsidRDefault="008F3858" w:rsidP="008F3858">
      <w:pPr>
        <w:jc w:val="center"/>
        <w:rPr>
          <w:b/>
        </w:rPr>
      </w:pPr>
      <w:r w:rsidRPr="00B702C4">
        <w:rPr>
          <w:b/>
          <w:noProof/>
          <w:lang w:val="en-IE" w:eastAsia="en-IE"/>
        </w:rPr>
        <w:drawing>
          <wp:inline distT="0" distB="0" distL="0" distR="0" wp14:anchorId="162F5B74" wp14:editId="31D4219F">
            <wp:extent cx="1470660" cy="1539240"/>
            <wp:effectExtent l="0" t="0" r="0" b="3810"/>
            <wp:docPr id="1" name="Picture 1" descr="V:\Logos\2006 Coucil Mon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Logos\2006 Coucil Mono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539240"/>
                    </a:xfrm>
                    <a:prstGeom prst="rect">
                      <a:avLst/>
                    </a:prstGeom>
                    <a:noFill/>
                    <a:ln>
                      <a:noFill/>
                    </a:ln>
                  </pic:spPr>
                </pic:pic>
              </a:graphicData>
            </a:graphic>
          </wp:inline>
        </w:drawing>
      </w:r>
    </w:p>
    <w:p w:rsidR="008F3858" w:rsidRPr="00523E68" w:rsidRDefault="008F3858" w:rsidP="008F3858">
      <w:pPr>
        <w:jc w:val="center"/>
        <w:rPr>
          <w:b/>
        </w:rPr>
      </w:pPr>
      <w:r w:rsidRPr="00523E68">
        <w:rPr>
          <w:b/>
        </w:rPr>
        <w:t>Veterinary Council of Ireland</w:t>
      </w:r>
    </w:p>
    <w:p w:rsidR="008F3858" w:rsidRPr="00523E68" w:rsidRDefault="008F3858" w:rsidP="008F3858">
      <w:pPr>
        <w:rPr>
          <w:b/>
        </w:rPr>
      </w:pPr>
    </w:p>
    <w:p w:rsidR="008F3858" w:rsidRDefault="008F3858" w:rsidP="008F3858">
      <w:pPr>
        <w:jc w:val="center"/>
        <w:rPr>
          <w:b/>
        </w:rPr>
      </w:pPr>
      <w:r>
        <w:rPr>
          <w:b/>
        </w:rPr>
        <w:t xml:space="preserve">Amendments to CVE Regulations </w:t>
      </w:r>
    </w:p>
    <w:p w:rsidR="008F3858" w:rsidRDefault="008F3858" w:rsidP="008F3858">
      <w:pPr>
        <w:jc w:val="center"/>
        <w:rPr>
          <w:b/>
        </w:rPr>
      </w:pPr>
      <w:r w:rsidRPr="00523E68">
        <w:rPr>
          <w:b/>
        </w:rPr>
        <w:t>V</w:t>
      </w:r>
      <w:r>
        <w:rPr>
          <w:b/>
        </w:rPr>
        <w:t xml:space="preserve">eterinary </w:t>
      </w:r>
      <w:r w:rsidRPr="00523E68">
        <w:rPr>
          <w:b/>
        </w:rPr>
        <w:t>P</w:t>
      </w:r>
      <w:r>
        <w:rPr>
          <w:b/>
        </w:rPr>
        <w:t>ractitioners</w:t>
      </w:r>
    </w:p>
    <w:p w:rsidR="008F3858" w:rsidRPr="00523E68" w:rsidRDefault="008F3858" w:rsidP="008F3858">
      <w:pPr>
        <w:jc w:val="center"/>
        <w:rPr>
          <w:b/>
        </w:rPr>
      </w:pPr>
    </w:p>
    <w:p w:rsidR="008F3858" w:rsidRPr="00B702C4" w:rsidRDefault="008F3858" w:rsidP="008F3858">
      <w:pPr>
        <w:jc w:val="center"/>
        <w:rPr>
          <w:rFonts w:ascii="Arial" w:hAnsi="Arial" w:cs="Arial"/>
          <w:b/>
        </w:rPr>
      </w:pPr>
      <w:r w:rsidRPr="00B702C4">
        <w:rPr>
          <w:rFonts w:ascii="Arial" w:hAnsi="Arial" w:cs="Arial"/>
          <w:b/>
        </w:rPr>
        <w:t>Consultation document</w:t>
      </w:r>
    </w:p>
    <w:p w:rsidR="008F3858" w:rsidRDefault="008F3858" w:rsidP="008F3858">
      <w:pPr>
        <w:jc w:val="center"/>
        <w:rPr>
          <w:b/>
        </w:rPr>
      </w:pPr>
    </w:p>
    <w:p w:rsidR="008F3858" w:rsidRDefault="008F3858" w:rsidP="008F3858"/>
    <w:p w:rsidR="008F3858" w:rsidRDefault="008F3858" w:rsidP="008F3858"/>
    <w:p w:rsidR="008F3858" w:rsidRDefault="008F3858" w:rsidP="008F3858"/>
    <w:p w:rsidR="008F3858" w:rsidRDefault="008F3858" w:rsidP="008F3858"/>
    <w:p w:rsidR="008F3858" w:rsidRDefault="008F3858" w:rsidP="008F3858">
      <w:r>
        <w:t>Feedback provided by:</w:t>
      </w:r>
    </w:p>
    <w:p w:rsidR="008F3858" w:rsidRDefault="008F3858" w:rsidP="008F3858"/>
    <w:tbl>
      <w:tblPr>
        <w:tblStyle w:val="TableGrid"/>
        <w:tblW w:w="0" w:type="auto"/>
        <w:tblLook w:val="04A0" w:firstRow="1" w:lastRow="0" w:firstColumn="1" w:lastColumn="0" w:noHBand="0" w:noVBand="1"/>
      </w:tblPr>
      <w:tblGrid>
        <w:gridCol w:w="2122"/>
        <w:gridCol w:w="6894"/>
      </w:tblGrid>
      <w:tr w:rsidR="008F3858" w:rsidTr="0066051B">
        <w:tc>
          <w:tcPr>
            <w:tcW w:w="2122" w:type="dxa"/>
            <w:tcBorders>
              <w:top w:val="single" w:sz="4" w:space="0" w:color="auto"/>
              <w:left w:val="single" w:sz="4" w:space="0" w:color="auto"/>
              <w:bottom w:val="single" w:sz="4" w:space="0" w:color="auto"/>
              <w:right w:val="single" w:sz="4" w:space="0" w:color="auto"/>
            </w:tcBorders>
            <w:hideMark/>
          </w:tcPr>
          <w:p w:rsidR="008F3858" w:rsidRDefault="008F3858" w:rsidP="0066051B">
            <w:pPr>
              <w:rPr>
                <w:b/>
              </w:rPr>
            </w:pPr>
            <w:r>
              <w:rPr>
                <w:b/>
              </w:rPr>
              <w:t>Forename:</w:t>
            </w:r>
          </w:p>
          <w:p w:rsidR="008F3858" w:rsidRDefault="008F3858" w:rsidP="0066051B">
            <w:pPr>
              <w:rPr>
                <w:b/>
              </w:rPr>
            </w:pPr>
          </w:p>
        </w:tc>
        <w:tc>
          <w:tcPr>
            <w:tcW w:w="6894" w:type="dxa"/>
            <w:tcBorders>
              <w:top w:val="single" w:sz="4" w:space="0" w:color="auto"/>
              <w:left w:val="single" w:sz="4" w:space="0" w:color="auto"/>
              <w:bottom w:val="single" w:sz="4" w:space="0" w:color="auto"/>
              <w:right w:val="single" w:sz="4" w:space="0" w:color="auto"/>
            </w:tcBorders>
            <w:hideMark/>
          </w:tcPr>
          <w:p w:rsidR="008F3858" w:rsidRDefault="008F3858" w:rsidP="0066051B">
            <w:pPr>
              <w:rPr>
                <w:b/>
              </w:rPr>
            </w:pPr>
          </w:p>
        </w:tc>
      </w:tr>
      <w:tr w:rsidR="008F3858" w:rsidTr="0066051B">
        <w:tc>
          <w:tcPr>
            <w:tcW w:w="2122" w:type="dxa"/>
            <w:tcBorders>
              <w:top w:val="single" w:sz="4" w:space="0" w:color="auto"/>
              <w:left w:val="single" w:sz="4" w:space="0" w:color="auto"/>
              <w:bottom w:val="single" w:sz="4" w:space="0" w:color="auto"/>
              <w:right w:val="single" w:sz="4" w:space="0" w:color="auto"/>
            </w:tcBorders>
          </w:tcPr>
          <w:p w:rsidR="008F3858" w:rsidRDefault="008F3858" w:rsidP="0066051B">
            <w:pPr>
              <w:rPr>
                <w:b/>
              </w:rPr>
            </w:pPr>
            <w:r>
              <w:rPr>
                <w:b/>
              </w:rPr>
              <w:t>Surname:</w:t>
            </w:r>
          </w:p>
          <w:p w:rsidR="008F3858" w:rsidRDefault="008F3858" w:rsidP="0066051B"/>
        </w:tc>
        <w:tc>
          <w:tcPr>
            <w:tcW w:w="6894" w:type="dxa"/>
            <w:tcBorders>
              <w:top w:val="single" w:sz="4" w:space="0" w:color="auto"/>
              <w:left w:val="single" w:sz="4" w:space="0" w:color="auto"/>
              <w:bottom w:val="single" w:sz="4" w:space="0" w:color="auto"/>
              <w:right w:val="single" w:sz="4" w:space="0" w:color="auto"/>
            </w:tcBorders>
          </w:tcPr>
          <w:p w:rsidR="008F3858" w:rsidRDefault="008F3858" w:rsidP="0066051B"/>
        </w:tc>
      </w:tr>
      <w:tr w:rsidR="008F3858" w:rsidTr="0066051B">
        <w:tc>
          <w:tcPr>
            <w:tcW w:w="2122" w:type="dxa"/>
            <w:tcBorders>
              <w:top w:val="single" w:sz="4" w:space="0" w:color="auto"/>
              <w:left w:val="single" w:sz="4" w:space="0" w:color="auto"/>
              <w:bottom w:val="single" w:sz="4" w:space="0" w:color="auto"/>
              <w:right w:val="single" w:sz="4" w:space="0" w:color="auto"/>
            </w:tcBorders>
            <w:hideMark/>
          </w:tcPr>
          <w:p w:rsidR="008F3858" w:rsidRDefault="008F3858" w:rsidP="0066051B">
            <w:pPr>
              <w:rPr>
                <w:b/>
              </w:rPr>
            </w:pPr>
            <w:r>
              <w:rPr>
                <w:b/>
              </w:rPr>
              <w:t>Email address:</w:t>
            </w:r>
          </w:p>
          <w:p w:rsidR="008F3858" w:rsidRDefault="008F3858" w:rsidP="0066051B">
            <w:pPr>
              <w:rPr>
                <w:b/>
              </w:rPr>
            </w:pPr>
          </w:p>
        </w:tc>
        <w:tc>
          <w:tcPr>
            <w:tcW w:w="6894" w:type="dxa"/>
            <w:tcBorders>
              <w:top w:val="single" w:sz="4" w:space="0" w:color="auto"/>
              <w:left w:val="single" w:sz="4" w:space="0" w:color="auto"/>
              <w:bottom w:val="single" w:sz="4" w:space="0" w:color="auto"/>
              <w:right w:val="single" w:sz="4" w:space="0" w:color="auto"/>
            </w:tcBorders>
            <w:hideMark/>
          </w:tcPr>
          <w:p w:rsidR="008F3858" w:rsidRDefault="008F3858" w:rsidP="0066051B">
            <w:pPr>
              <w:rPr>
                <w:b/>
              </w:rPr>
            </w:pPr>
          </w:p>
        </w:tc>
      </w:tr>
      <w:tr w:rsidR="008F3858" w:rsidTr="0066051B">
        <w:tc>
          <w:tcPr>
            <w:tcW w:w="2122" w:type="dxa"/>
            <w:tcBorders>
              <w:top w:val="single" w:sz="4" w:space="0" w:color="auto"/>
              <w:left w:val="single" w:sz="4" w:space="0" w:color="auto"/>
              <w:bottom w:val="single" w:sz="4" w:space="0" w:color="auto"/>
              <w:right w:val="single" w:sz="4" w:space="0" w:color="auto"/>
            </w:tcBorders>
          </w:tcPr>
          <w:p w:rsidR="008F3858" w:rsidRDefault="008F3858" w:rsidP="0066051B">
            <w:pPr>
              <w:rPr>
                <w:b/>
              </w:rPr>
            </w:pPr>
            <w:r>
              <w:rPr>
                <w:b/>
              </w:rPr>
              <w:t>Registration No:</w:t>
            </w:r>
          </w:p>
          <w:p w:rsidR="008F3858" w:rsidRDefault="008F3858" w:rsidP="0066051B">
            <w:r>
              <w:rPr>
                <w:b/>
                <w:i/>
                <w:sz w:val="16"/>
                <w:szCs w:val="16"/>
              </w:rPr>
              <w:t>(if applicable)</w:t>
            </w:r>
          </w:p>
        </w:tc>
        <w:tc>
          <w:tcPr>
            <w:tcW w:w="6894" w:type="dxa"/>
            <w:tcBorders>
              <w:top w:val="single" w:sz="4" w:space="0" w:color="auto"/>
              <w:left w:val="single" w:sz="4" w:space="0" w:color="auto"/>
              <w:bottom w:val="single" w:sz="4" w:space="0" w:color="auto"/>
              <w:right w:val="single" w:sz="4" w:space="0" w:color="auto"/>
            </w:tcBorders>
            <w:hideMark/>
          </w:tcPr>
          <w:p w:rsidR="008F3858" w:rsidRDefault="008F3858" w:rsidP="0066051B">
            <w:pPr>
              <w:rPr>
                <w:b/>
                <w:i/>
                <w:sz w:val="16"/>
                <w:szCs w:val="16"/>
              </w:rPr>
            </w:pPr>
          </w:p>
        </w:tc>
      </w:tr>
    </w:tbl>
    <w:p w:rsidR="008F3858" w:rsidRDefault="008F3858" w:rsidP="008F3858"/>
    <w:p w:rsidR="008F3858" w:rsidRDefault="008F3858" w:rsidP="008F3858"/>
    <w:p w:rsidR="008F3858" w:rsidRDefault="008F3858" w:rsidP="008F3858">
      <w:r>
        <w:t xml:space="preserve">The completed feedback document should be returned by email to </w:t>
      </w:r>
      <w:hyperlink r:id="rId9" w:history="1">
        <w:r w:rsidRPr="00D23800">
          <w:rPr>
            <w:rStyle w:val="Hyperlink"/>
          </w:rPr>
          <w:t>consultation@vci.ie</w:t>
        </w:r>
      </w:hyperlink>
      <w:r>
        <w:t xml:space="preserve"> by</w:t>
      </w:r>
      <w:r w:rsidR="005B3CD5">
        <w:t xml:space="preserve"> 15 March 2017</w:t>
      </w:r>
      <w:r>
        <w:t xml:space="preserve">. </w:t>
      </w:r>
    </w:p>
    <w:p w:rsidR="008F3858" w:rsidRDefault="008F3858" w:rsidP="008F3858"/>
    <w:p w:rsidR="008F3858" w:rsidRDefault="008F3858" w:rsidP="008F3858"/>
    <w:p w:rsidR="008F3858" w:rsidRDefault="008F3858" w:rsidP="008F3858"/>
    <w:p w:rsidR="008F3858" w:rsidRDefault="008F3858" w:rsidP="008F3858"/>
    <w:p w:rsidR="008F3858" w:rsidRDefault="008F3858" w:rsidP="008F3858"/>
    <w:p w:rsidR="002E0B5D" w:rsidRDefault="002E0B5D" w:rsidP="002E0B5D">
      <w:pPr>
        <w:pStyle w:val="BodyText"/>
        <w:spacing w:after="0"/>
      </w:pPr>
    </w:p>
    <w:p w:rsidR="008F3858" w:rsidRDefault="008F3858" w:rsidP="002E0B5D">
      <w:pPr>
        <w:pStyle w:val="BodyText"/>
        <w:spacing w:after="0"/>
      </w:pPr>
    </w:p>
    <w:p w:rsidR="008F3858" w:rsidRDefault="008F3858" w:rsidP="002E0B5D">
      <w:pPr>
        <w:pStyle w:val="BodyText"/>
        <w:spacing w:after="0"/>
      </w:pPr>
    </w:p>
    <w:p w:rsidR="008F3858" w:rsidRDefault="008F3858" w:rsidP="002E0B5D">
      <w:pPr>
        <w:pStyle w:val="BodyText"/>
        <w:spacing w:after="0"/>
      </w:pPr>
    </w:p>
    <w:p w:rsidR="008F3858" w:rsidRDefault="008F3858" w:rsidP="002E0B5D">
      <w:pPr>
        <w:pStyle w:val="BodyText"/>
        <w:spacing w:after="0"/>
      </w:pPr>
    </w:p>
    <w:p w:rsidR="008F3858" w:rsidRDefault="008F3858" w:rsidP="002E0B5D">
      <w:pPr>
        <w:pStyle w:val="BodyText"/>
        <w:spacing w:after="0"/>
      </w:pPr>
    </w:p>
    <w:p w:rsidR="002E0B5D" w:rsidRPr="003B6F7E" w:rsidRDefault="002E0B5D" w:rsidP="002E0B5D">
      <w:pPr>
        <w:pStyle w:val="BodyText"/>
        <w:spacing w:after="0"/>
        <w:rPr>
          <w:b/>
          <w:u w:val="single"/>
        </w:rPr>
      </w:pPr>
      <w:r w:rsidRPr="003B6F7E">
        <w:rPr>
          <w:b/>
          <w:u w:val="single"/>
        </w:rPr>
        <w:t xml:space="preserve">Regulation 1.2 </w:t>
      </w:r>
    </w:p>
    <w:p w:rsidR="002E0B5D" w:rsidRDefault="002E0B5D" w:rsidP="002E0B5D">
      <w:pPr>
        <w:pStyle w:val="BodyText"/>
        <w:spacing w:after="0"/>
      </w:pPr>
    </w:p>
    <w:p w:rsidR="002E0B5D" w:rsidRPr="003B6F7E" w:rsidRDefault="002E0B5D" w:rsidP="002E0B5D">
      <w:pPr>
        <w:pStyle w:val="BodyText"/>
        <w:spacing w:after="0"/>
        <w:rPr>
          <w:u w:val="single"/>
        </w:rPr>
      </w:pPr>
      <w:r w:rsidRPr="003B6F7E">
        <w:rPr>
          <w:u w:val="single"/>
        </w:rPr>
        <w:t>Current Regulation 1.2</w:t>
      </w:r>
    </w:p>
    <w:p w:rsidR="002E0B5D" w:rsidRDefault="002E0B5D" w:rsidP="002E0B5D">
      <w:pPr>
        <w:pStyle w:val="BodyText"/>
        <w:spacing w:after="0"/>
      </w:pPr>
    </w:p>
    <w:p w:rsidR="002E0B5D" w:rsidRDefault="002E0B5D" w:rsidP="002E0B5D">
      <w:pPr>
        <w:pStyle w:val="BodyText"/>
        <w:spacing w:after="0"/>
      </w:pPr>
      <w:r w:rsidRPr="00190C7D">
        <w:t>Each individual is responsible for the return of his or her CVE credit claim. A veterinary practitioner may choose to do this through the ICVS, UCD or DAFF collating systems, where applicable, in which case a return will be made on his/her behalf.   Additional credits to the ones submitted through the collating system may be claimed by filling in a CVE Record Card and submitting it to the Council.   A Record Card is mailed annual</w:t>
      </w:r>
      <w:r>
        <w:t>ly</w:t>
      </w:r>
      <w:r w:rsidRPr="00190C7D">
        <w:t xml:space="preserve"> to each veterinary practitioner and is available for download f</w:t>
      </w:r>
      <w:r>
        <w:t>ro</w:t>
      </w:r>
      <w:r w:rsidRPr="00190C7D">
        <w:t xml:space="preserve">m the Council’s website.  Details of what needs to be submitted in support of the credits being sought are outlined in section 4 below.   </w:t>
      </w:r>
    </w:p>
    <w:p w:rsidR="002E0B5D" w:rsidRDefault="002E0B5D" w:rsidP="002E0B5D">
      <w:pPr>
        <w:pStyle w:val="BodyText"/>
        <w:spacing w:after="0"/>
      </w:pPr>
    </w:p>
    <w:p w:rsidR="002E0B5D" w:rsidRPr="003B6F7E" w:rsidRDefault="002E0B5D" w:rsidP="002E0B5D">
      <w:pPr>
        <w:pStyle w:val="BodyText"/>
        <w:spacing w:after="0"/>
        <w:rPr>
          <w:u w:val="single"/>
        </w:rPr>
      </w:pPr>
      <w:r>
        <w:rPr>
          <w:u w:val="single"/>
        </w:rPr>
        <w:t xml:space="preserve">First Draft - </w:t>
      </w:r>
      <w:r w:rsidRPr="003B6F7E">
        <w:rPr>
          <w:u w:val="single"/>
        </w:rPr>
        <w:t>Regulation 1.2</w:t>
      </w:r>
      <w:r w:rsidR="004148F3">
        <w:rPr>
          <w:u w:val="single"/>
        </w:rPr>
        <w:t xml:space="preserve"> (2016</w:t>
      </w:r>
      <w:r>
        <w:rPr>
          <w:u w:val="single"/>
        </w:rPr>
        <w:t>)</w:t>
      </w:r>
    </w:p>
    <w:p w:rsidR="002E0B5D" w:rsidRDefault="002E0B5D" w:rsidP="002E0B5D">
      <w:pPr>
        <w:pStyle w:val="BodyText"/>
        <w:spacing w:after="0"/>
      </w:pPr>
    </w:p>
    <w:p w:rsidR="002E0B5D" w:rsidRDefault="002E0B5D" w:rsidP="002E0B5D">
      <w:pPr>
        <w:pStyle w:val="BodyText"/>
        <w:spacing w:after="0"/>
      </w:pPr>
      <w:r w:rsidRPr="00190C7D">
        <w:t>Each individual is responsible for the return of his or her CVE credit claim.   A Record Card is available for download from the Council’s website</w:t>
      </w:r>
      <w:r w:rsidR="00D143B0">
        <w:t xml:space="preserve">. </w:t>
      </w:r>
      <w:r w:rsidRPr="00190C7D">
        <w:t xml:space="preserve"> Practitioners may also view and record CVE credits by logging on to the member’s section of the Council’s website.  Details of what needs to be submitted in support of the credits being sought are outlined in section 4 below.</w:t>
      </w:r>
    </w:p>
    <w:p w:rsidR="002E0B5D" w:rsidRDefault="002E0B5D" w:rsidP="002E0B5D">
      <w:pPr>
        <w:pStyle w:val="BodyText"/>
        <w:spacing w:after="0"/>
      </w:pPr>
    </w:p>
    <w:p w:rsidR="002E0B5D" w:rsidRPr="003B6F7E" w:rsidRDefault="002E0B5D" w:rsidP="002E0B5D">
      <w:pPr>
        <w:pStyle w:val="BodyText"/>
        <w:spacing w:after="0"/>
        <w:rPr>
          <w:u w:val="single"/>
        </w:rPr>
      </w:pPr>
      <w:r>
        <w:rPr>
          <w:u w:val="single"/>
        </w:rPr>
        <w:t xml:space="preserve">Second </w:t>
      </w:r>
      <w:r w:rsidRPr="003B6F7E">
        <w:rPr>
          <w:u w:val="single"/>
        </w:rPr>
        <w:t xml:space="preserve">Draft </w:t>
      </w:r>
      <w:r>
        <w:rPr>
          <w:u w:val="single"/>
        </w:rPr>
        <w:t xml:space="preserve">- </w:t>
      </w:r>
      <w:r w:rsidRPr="003B6F7E">
        <w:rPr>
          <w:u w:val="single"/>
        </w:rPr>
        <w:t xml:space="preserve">Regulation 1.2 </w:t>
      </w:r>
      <w:r>
        <w:rPr>
          <w:u w:val="single"/>
        </w:rPr>
        <w:t>(2017)</w:t>
      </w:r>
    </w:p>
    <w:p w:rsidR="002E0B5D" w:rsidRDefault="002E0B5D" w:rsidP="002E0B5D">
      <w:pPr>
        <w:pStyle w:val="BodyText"/>
        <w:spacing w:after="0"/>
      </w:pPr>
    </w:p>
    <w:p w:rsidR="002E0B5D" w:rsidRDefault="002E0B5D" w:rsidP="002E0B5D">
      <w:pPr>
        <w:pStyle w:val="BodyText"/>
        <w:spacing w:after="0"/>
      </w:pPr>
      <w:r w:rsidRPr="00CA5E9C">
        <w:t>Each individual is responsible for the return of his or her CVE credit claim. Practitioners may vie</w:t>
      </w:r>
      <w:r>
        <w:t>w and record CVE credits online</w:t>
      </w:r>
      <w:r w:rsidRPr="00CA5E9C">
        <w:t xml:space="preserve"> by logging on to the member’s section of the Council’s website.  </w:t>
      </w:r>
      <w:r w:rsidRPr="00A73ABE">
        <w:rPr>
          <w:i/>
        </w:rPr>
        <w:t>A Record Card to facilitate offline recording will be mailed to a veterinary practitioner on request, and is also available to download from the Council’s website.</w:t>
      </w:r>
      <w:r w:rsidRPr="00CA5E9C">
        <w:t xml:space="preserve">   Details of what needs to be submitted in support of the credits being sought are outlined in </w:t>
      </w:r>
      <w:r>
        <w:t>S</w:t>
      </w:r>
      <w:r w:rsidRPr="00CA5E9C">
        <w:t>ection 4 below.</w:t>
      </w:r>
    </w:p>
    <w:p w:rsidR="002E0B5D" w:rsidRDefault="002E0B5D" w:rsidP="002E0B5D">
      <w:pPr>
        <w:pStyle w:val="BodyText"/>
        <w:spacing w:after="0"/>
      </w:pPr>
    </w:p>
    <w:p w:rsidR="008A45B6" w:rsidRDefault="008A45B6" w:rsidP="008A45B6">
      <w:pPr>
        <w:ind w:hanging="11"/>
      </w:pPr>
      <w:r>
        <w:t>Comment:</w:t>
      </w:r>
    </w:p>
    <w:tbl>
      <w:tblPr>
        <w:tblStyle w:val="TableGrid"/>
        <w:tblW w:w="0" w:type="auto"/>
        <w:tblLook w:val="04A0" w:firstRow="1" w:lastRow="0" w:firstColumn="1" w:lastColumn="0" w:noHBand="0" w:noVBand="1"/>
      </w:tblPr>
      <w:tblGrid>
        <w:gridCol w:w="9016"/>
      </w:tblGrid>
      <w:tr w:rsidR="008A45B6" w:rsidTr="0066051B">
        <w:tc>
          <w:tcPr>
            <w:tcW w:w="9016" w:type="dxa"/>
          </w:tcPr>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tc>
      </w:tr>
    </w:tbl>
    <w:p w:rsidR="00D143B0" w:rsidRDefault="00D143B0" w:rsidP="002E0B5D">
      <w:pPr>
        <w:pStyle w:val="BodyText"/>
        <w:spacing w:after="0"/>
      </w:pPr>
    </w:p>
    <w:p w:rsidR="00D143B0" w:rsidRDefault="00D143B0" w:rsidP="002E0B5D">
      <w:pPr>
        <w:pStyle w:val="BodyText"/>
        <w:spacing w:after="0"/>
      </w:pPr>
    </w:p>
    <w:p w:rsidR="002E0B5D" w:rsidRPr="003B6F7E" w:rsidRDefault="002E0B5D" w:rsidP="002E0B5D">
      <w:pPr>
        <w:pStyle w:val="BodyText"/>
        <w:spacing w:after="0"/>
        <w:rPr>
          <w:b/>
          <w:u w:val="single"/>
        </w:rPr>
      </w:pPr>
      <w:r w:rsidRPr="003B6F7E">
        <w:rPr>
          <w:b/>
          <w:u w:val="single"/>
        </w:rPr>
        <w:t>Regulation 2.7</w:t>
      </w:r>
    </w:p>
    <w:p w:rsidR="002E0B5D" w:rsidRDefault="002E0B5D"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2E0B5D" w:rsidRPr="003B6F7E" w:rsidRDefault="002E0B5D" w:rsidP="002E0B5D">
      <w:pPr>
        <w:pStyle w:val="BodyText"/>
        <w:spacing w:after="0"/>
        <w:rPr>
          <w:u w:val="single"/>
        </w:rPr>
      </w:pPr>
      <w:r w:rsidRPr="003B6F7E">
        <w:rPr>
          <w:u w:val="single"/>
        </w:rPr>
        <w:t xml:space="preserve">Current Regulation 2.7 </w:t>
      </w:r>
    </w:p>
    <w:p w:rsidR="002E0B5D" w:rsidRDefault="002E0B5D" w:rsidP="002E0B5D">
      <w:pPr>
        <w:pStyle w:val="BodyText"/>
        <w:spacing w:after="0"/>
      </w:pPr>
    </w:p>
    <w:p w:rsidR="002E0B5D" w:rsidRDefault="002E0B5D" w:rsidP="002E0B5D">
      <w:pPr>
        <w:pStyle w:val="BodyText"/>
        <w:spacing w:after="0"/>
      </w:pPr>
      <w:r w:rsidRPr="00190C7D">
        <w:t xml:space="preserve">Graduates of veterinary medicine registering in their year of graduation will be given one credit year’s grace before they are required to conform to CVE requirements.  Veterinary practitioners, other than graduates of veterinary medicine registering in their year of graduation, who register during the CVE year will be required to satisfy the mandatory requirement in the next credit year and yearly thereafter. Veterinary practitioners who have not been working for a number of years prior to re-registration and veterinary practitioners from other States who are registering for the first time will be given one credit year’s grace before they are required to conform to CVE requirements.  </w:t>
      </w:r>
    </w:p>
    <w:p w:rsidR="002E0B5D" w:rsidRDefault="002E0B5D" w:rsidP="002E0B5D">
      <w:pPr>
        <w:pStyle w:val="BodyText"/>
        <w:spacing w:after="0"/>
      </w:pPr>
    </w:p>
    <w:p w:rsidR="00D143B0" w:rsidRDefault="00D143B0" w:rsidP="002E0B5D">
      <w:pPr>
        <w:pStyle w:val="BodyText"/>
        <w:spacing w:after="0"/>
        <w:rPr>
          <w:u w:val="single"/>
        </w:rPr>
      </w:pPr>
    </w:p>
    <w:p w:rsidR="008A45B6" w:rsidRDefault="008A45B6" w:rsidP="002E0B5D">
      <w:pPr>
        <w:pStyle w:val="BodyText"/>
        <w:spacing w:after="0"/>
        <w:rPr>
          <w:u w:val="single"/>
        </w:rPr>
      </w:pPr>
    </w:p>
    <w:p w:rsidR="008A45B6" w:rsidRDefault="008A45B6" w:rsidP="002E0B5D">
      <w:pPr>
        <w:pStyle w:val="BodyText"/>
        <w:spacing w:after="0"/>
        <w:rPr>
          <w:u w:val="single"/>
        </w:rPr>
      </w:pPr>
    </w:p>
    <w:p w:rsidR="008A45B6" w:rsidRDefault="008A45B6" w:rsidP="002E0B5D">
      <w:pPr>
        <w:pStyle w:val="BodyText"/>
        <w:spacing w:after="0"/>
        <w:rPr>
          <w:u w:val="single"/>
        </w:rPr>
      </w:pPr>
    </w:p>
    <w:p w:rsidR="002E0B5D" w:rsidRPr="003B6F7E" w:rsidRDefault="002E0B5D" w:rsidP="002E0B5D">
      <w:pPr>
        <w:pStyle w:val="BodyText"/>
        <w:spacing w:after="0"/>
        <w:rPr>
          <w:u w:val="single"/>
        </w:rPr>
      </w:pPr>
      <w:r>
        <w:rPr>
          <w:u w:val="single"/>
        </w:rPr>
        <w:t>First Draft -</w:t>
      </w:r>
      <w:r w:rsidRPr="003B6F7E">
        <w:rPr>
          <w:u w:val="single"/>
        </w:rPr>
        <w:t xml:space="preserve"> Regulation 2.7</w:t>
      </w:r>
      <w:r w:rsidR="004148F3">
        <w:rPr>
          <w:u w:val="single"/>
        </w:rPr>
        <w:t xml:space="preserve"> (2016</w:t>
      </w:r>
      <w:r>
        <w:rPr>
          <w:u w:val="single"/>
        </w:rPr>
        <w:t>)</w:t>
      </w:r>
    </w:p>
    <w:p w:rsidR="002E0B5D" w:rsidRDefault="002E0B5D" w:rsidP="002E0B5D">
      <w:pPr>
        <w:pStyle w:val="BodyText"/>
        <w:spacing w:after="0"/>
      </w:pPr>
    </w:p>
    <w:p w:rsidR="002E0B5D" w:rsidRDefault="002E0B5D" w:rsidP="002E0B5D">
      <w:pPr>
        <w:pStyle w:val="BodyText"/>
      </w:pPr>
      <w:r>
        <w:t>The number of credits required to be accumulated by those registering within a credit year will be in accordance with the following ‘pro rata’ arrangement - anyone registering in the first quarter of a CVE year i.e. between August and end of October will be required to complete the full complement of credits (20 credits); those registering between November and the end of January will be required to complete three quarters of the credits (15 credits) and those registering in the third quarter (February to end of April) will be required to gain 10 credits and those registering in the final quarter (May to end of July) will be exempt.</w:t>
      </w:r>
    </w:p>
    <w:p w:rsidR="002E0B5D" w:rsidRDefault="002E0B5D" w:rsidP="002E0B5D">
      <w:pPr>
        <w:pStyle w:val="BodyText"/>
        <w:spacing w:after="0"/>
      </w:pPr>
      <w:r>
        <w:t>New registrants or returning registrants may submit independently verified CVE credit gained in another jurisdiction.  Credit for CVE undertaken in the previous three months before registering will be accepted towards the first year’s requirements.</w:t>
      </w:r>
    </w:p>
    <w:p w:rsidR="002E0B5D" w:rsidRDefault="002E0B5D" w:rsidP="002E0B5D">
      <w:pPr>
        <w:pStyle w:val="BodyText"/>
        <w:spacing w:after="0"/>
      </w:pPr>
    </w:p>
    <w:p w:rsidR="002E0B5D" w:rsidRDefault="002E0B5D"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8A45B6" w:rsidRDefault="008A45B6" w:rsidP="002E0B5D">
      <w:pPr>
        <w:pStyle w:val="BodyText"/>
        <w:spacing w:after="0"/>
      </w:pPr>
    </w:p>
    <w:p w:rsidR="002E0B5D" w:rsidRPr="003B6F7E" w:rsidRDefault="002E0B5D" w:rsidP="002E0B5D">
      <w:pPr>
        <w:pStyle w:val="BodyText"/>
        <w:spacing w:after="0"/>
        <w:rPr>
          <w:u w:val="single"/>
        </w:rPr>
      </w:pPr>
      <w:r>
        <w:rPr>
          <w:u w:val="single"/>
        </w:rPr>
        <w:t xml:space="preserve">Second </w:t>
      </w:r>
      <w:r w:rsidRPr="003B6F7E">
        <w:rPr>
          <w:u w:val="single"/>
        </w:rPr>
        <w:t xml:space="preserve">Draft </w:t>
      </w:r>
      <w:r>
        <w:rPr>
          <w:u w:val="single"/>
        </w:rPr>
        <w:t>-</w:t>
      </w:r>
      <w:r w:rsidRPr="003B6F7E">
        <w:rPr>
          <w:u w:val="single"/>
        </w:rPr>
        <w:t xml:space="preserve"> Regulation 2.7</w:t>
      </w:r>
      <w:r>
        <w:rPr>
          <w:u w:val="single"/>
        </w:rPr>
        <w:t xml:space="preserve"> (2017)</w:t>
      </w:r>
    </w:p>
    <w:p w:rsidR="002E0B5D" w:rsidRDefault="002E0B5D" w:rsidP="002E0B5D">
      <w:pPr>
        <w:pStyle w:val="BodyText"/>
        <w:spacing w:after="0"/>
      </w:pPr>
    </w:p>
    <w:p w:rsidR="002E0B5D" w:rsidRDefault="002E0B5D" w:rsidP="002E0B5D">
      <w:pPr>
        <w:pStyle w:val="BodyText"/>
      </w:pPr>
      <w:r>
        <w:t>The number of credits required by those registering within a credit year will be in accordance with the following ‘pro rata’ arrangement</w:t>
      </w:r>
    </w:p>
    <w:p w:rsidR="002E0B5D" w:rsidRDefault="002E0B5D" w:rsidP="002E0B5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3174"/>
      </w:tblGrid>
      <w:tr w:rsidR="002E0B5D" w:rsidTr="00605D91">
        <w:tc>
          <w:tcPr>
            <w:tcW w:w="3174" w:type="dxa"/>
            <w:shd w:val="clear" w:color="auto" w:fill="auto"/>
          </w:tcPr>
          <w:p w:rsidR="002E0B5D" w:rsidRPr="00A73ABE" w:rsidRDefault="002E0B5D" w:rsidP="00605D91">
            <w:pPr>
              <w:pStyle w:val="BodyText"/>
              <w:rPr>
                <w:b/>
                <w:i/>
              </w:rPr>
            </w:pPr>
            <w:r w:rsidRPr="00A73ABE">
              <w:rPr>
                <w:b/>
                <w:i/>
              </w:rPr>
              <w:t>CVE “pro rata” period</w:t>
            </w:r>
          </w:p>
        </w:tc>
        <w:tc>
          <w:tcPr>
            <w:tcW w:w="3174" w:type="dxa"/>
            <w:shd w:val="clear" w:color="auto" w:fill="auto"/>
          </w:tcPr>
          <w:p w:rsidR="002E0B5D" w:rsidRPr="00A73ABE" w:rsidRDefault="002E0B5D" w:rsidP="00605D91">
            <w:pPr>
              <w:pStyle w:val="BodyText"/>
              <w:rPr>
                <w:b/>
                <w:i/>
              </w:rPr>
            </w:pPr>
            <w:r w:rsidRPr="00A73ABE">
              <w:rPr>
                <w:b/>
                <w:i/>
              </w:rPr>
              <w:t xml:space="preserve">CVE credit required </w:t>
            </w:r>
          </w:p>
        </w:tc>
      </w:tr>
      <w:tr w:rsidR="002E0B5D" w:rsidTr="00605D91">
        <w:tc>
          <w:tcPr>
            <w:tcW w:w="3174" w:type="dxa"/>
            <w:shd w:val="clear" w:color="auto" w:fill="auto"/>
          </w:tcPr>
          <w:p w:rsidR="002E0B5D" w:rsidRPr="00A73ABE" w:rsidRDefault="002E0B5D" w:rsidP="00605D91">
            <w:pPr>
              <w:pStyle w:val="BodyText"/>
              <w:rPr>
                <w:i/>
              </w:rPr>
            </w:pPr>
            <w:r w:rsidRPr="00A73ABE">
              <w:rPr>
                <w:i/>
              </w:rPr>
              <w:t>August – October</w:t>
            </w:r>
          </w:p>
        </w:tc>
        <w:tc>
          <w:tcPr>
            <w:tcW w:w="3174" w:type="dxa"/>
            <w:shd w:val="clear" w:color="auto" w:fill="auto"/>
          </w:tcPr>
          <w:p w:rsidR="002E0B5D" w:rsidRPr="00A73ABE" w:rsidRDefault="002E0B5D" w:rsidP="00605D91">
            <w:pPr>
              <w:pStyle w:val="BodyText"/>
              <w:rPr>
                <w:i/>
              </w:rPr>
            </w:pPr>
            <w:r w:rsidRPr="00A73ABE">
              <w:rPr>
                <w:i/>
              </w:rPr>
              <w:t xml:space="preserve">20 CVE credits </w:t>
            </w:r>
          </w:p>
        </w:tc>
      </w:tr>
      <w:tr w:rsidR="002E0B5D" w:rsidTr="00605D91">
        <w:tc>
          <w:tcPr>
            <w:tcW w:w="3174" w:type="dxa"/>
            <w:shd w:val="clear" w:color="auto" w:fill="auto"/>
          </w:tcPr>
          <w:p w:rsidR="002E0B5D" w:rsidRPr="00A73ABE" w:rsidRDefault="002E0B5D" w:rsidP="00605D91">
            <w:pPr>
              <w:pStyle w:val="BodyText"/>
              <w:rPr>
                <w:i/>
              </w:rPr>
            </w:pPr>
            <w:r w:rsidRPr="00A73ABE">
              <w:rPr>
                <w:i/>
              </w:rPr>
              <w:t xml:space="preserve">November – January </w:t>
            </w:r>
          </w:p>
        </w:tc>
        <w:tc>
          <w:tcPr>
            <w:tcW w:w="3174" w:type="dxa"/>
            <w:shd w:val="clear" w:color="auto" w:fill="auto"/>
          </w:tcPr>
          <w:p w:rsidR="002E0B5D" w:rsidRPr="00A73ABE" w:rsidRDefault="002E0B5D" w:rsidP="00605D91">
            <w:pPr>
              <w:pStyle w:val="BodyText"/>
              <w:rPr>
                <w:i/>
              </w:rPr>
            </w:pPr>
            <w:r w:rsidRPr="00A73ABE">
              <w:rPr>
                <w:i/>
              </w:rPr>
              <w:t>15 CVE credits</w:t>
            </w:r>
          </w:p>
        </w:tc>
      </w:tr>
      <w:tr w:rsidR="002E0B5D" w:rsidTr="00605D91">
        <w:tc>
          <w:tcPr>
            <w:tcW w:w="3174" w:type="dxa"/>
            <w:shd w:val="clear" w:color="auto" w:fill="auto"/>
          </w:tcPr>
          <w:p w:rsidR="002E0B5D" w:rsidRPr="00A73ABE" w:rsidRDefault="002E0B5D" w:rsidP="00605D91">
            <w:pPr>
              <w:pStyle w:val="BodyText"/>
              <w:rPr>
                <w:i/>
              </w:rPr>
            </w:pPr>
            <w:r w:rsidRPr="00A73ABE">
              <w:rPr>
                <w:i/>
              </w:rPr>
              <w:t xml:space="preserve">February – April </w:t>
            </w:r>
          </w:p>
        </w:tc>
        <w:tc>
          <w:tcPr>
            <w:tcW w:w="3174" w:type="dxa"/>
            <w:shd w:val="clear" w:color="auto" w:fill="auto"/>
          </w:tcPr>
          <w:p w:rsidR="002E0B5D" w:rsidRPr="00A73ABE" w:rsidRDefault="002E0B5D" w:rsidP="00605D91">
            <w:pPr>
              <w:pStyle w:val="BodyText"/>
              <w:rPr>
                <w:i/>
              </w:rPr>
            </w:pPr>
            <w:r w:rsidRPr="00A73ABE">
              <w:rPr>
                <w:i/>
              </w:rPr>
              <w:t>10 CVE credits</w:t>
            </w:r>
          </w:p>
        </w:tc>
      </w:tr>
      <w:tr w:rsidR="002E0B5D" w:rsidTr="00605D91">
        <w:tc>
          <w:tcPr>
            <w:tcW w:w="3174" w:type="dxa"/>
            <w:shd w:val="clear" w:color="auto" w:fill="auto"/>
          </w:tcPr>
          <w:p w:rsidR="002E0B5D" w:rsidRPr="00A73ABE" w:rsidRDefault="002E0B5D" w:rsidP="00605D91">
            <w:pPr>
              <w:pStyle w:val="BodyText"/>
              <w:rPr>
                <w:i/>
              </w:rPr>
            </w:pPr>
            <w:r w:rsidRPr="00A73ABE">
              <w:rPr>
                <w:i/>
              </w:rPr>
              <w:t xml:space="preserve">May – July </w:t>
            </w:r>
          </w:p>
        </w:tc>
        <w:tc>
          <w:tcPr>
            <w:tcW w:w="3174" w:type="dxa"/>
            <w:shd w:val="clear" w:color="auto" w:fill="auto"/>
          </w:tcPr>
          <w:p w:rsidR="002E0B5D" w:rsidRPr="00A73ABE" w:rsidRDefault="002E0B5D" w:rsidP="00605D91">
            <w:pPr>
              <w:pStyle w:val="BodyText"/>
              <w:rPr>
                <w:i/>
              </w:rPr>
            </w:pPr>
            <w:r w:rsidRPr="00A73ABE">
              <w:rPr>
                <w:i/>
              </w:rPr>
              <w:t xml:space="preserve">Exempt </w:t>
            </w:r>
          </w:p>
        </w:tc>
      </w:tr>
    </w:tbl>
    <w:p w:rsidR="002E0B5D" w:rsidRDefault="002E0B5D" w:rsidP="002E0B5D">
      <w:pPr>
        <w:pStyle w:val="BodyText"/>
      </w:pPr>
    </w:p>
    <w:p w:rsidR="002E0B5D" w:rsidRPr="001E736C" w:rsidRDefault="002E0B5D" w:rsidP="002E0B5D">
      <w:pPr>
        <w:pStyle w:val="BodyText"/>
        <w:spacing w:after="0"/>
        <w:rPr>
          <w:i/>
        </w:rPr>
      </w:pPr>
      <w:r>
        <w:t xml:space="preserve">New registrants or returning registrants may submit independently verified CVE credit gained in another jurisdiction.  Credit for CVE undertaken in the previous three months before registering will be accepted towards the first year’s requirements.   </w:t>
      </w:r>
      <w:r w:rsidRPr="001E736C">
        <w:rPr>
          <w:i/>
        </w:rPr>
        <w:t>Practitioners who ar</w:t>
      </w:r>
      <w:r w:rsidR="00D143B0">
        <w:rPr>
          <w:i/>
        </w:rPr>
        <w:t>e re-registering</w:t>
      </w:r>
      <w:r>
        <w:rPr>
          <w:i/>
        </w:rPr>
        <w:t xml:space="preserve">, </w:t>
      </w:r>
      <w:r w:rsidRPr="001E736C">
        <w:rPr>
          <w:i/>
        </w:rPr>
        <w:t xml:space="preserve">where they have not been registered by </w:t>
      </w:r>
      <w:r>
        <w:rPr>
          <w:i/>
        </w:rPr>
        <w:t>the Council</w:t>
      </w:r>
      <w:r w:rsidRPr="001E736C">
        <w:rPr>
          <w:i/>
        </w:rPr>
        <w:t xml:space="preserve"> </w:t>
      </w:r>
      <w:r w:rsidR="00D143B0">
        <w:rPr>
          <w:i/>
        </w:rPr>
        <w:t>or another competent authority may</w:t>
      </w:r>
      <w:r w:rsidRPr="001E736C">
        <w:rPr>
          <w:i/>
        </w:rPr>
        <w:t xml:space="preserve"> be required to undertake a</w:t>
      </w:r>
      <w:r w:rsidR="00D143B0">
        <w:rPr>
          <w:i/>
        </w:rPr>
        <w:t xml:space="preserve"> prescribed</w:t>
      </w:r>
      <w:r w:rsidRPr="001E736C">
        <w:rPr>
          <w:i/>
        </w:rPr>
        <w:t xml:space="preserve"> programme</w:t>
      </w:r>
      <w:r w:rsidR="00D143B0">
        <w:rPr>
          <w:i/>
        </w:rPr>
        <w:t xml:space="preserve"> of continuing education</w:t>
      </w:r>
      <w:r w:rsidRPr="001E736C">
        <w:rPr>
          <w:i/>
        </w:rPr>
        <w:t>.</w:t>
      </w:r>
    </w:p>
    <w:p w:rsidR="002E0B5D" w:rsidRDefault="002E0B5D" w:rsidP="002E0B5D">
      <w:pPr>
        <w:pStyle w:val="BodyText"/>
        <w:spacing w:after="0"/>
      </w:pPr>
    </w:p>
    <w:p w:rsidR="008A45B6" w:rsidRDefault="008A45B6" w:rsidP="008A45B6">
      <w:pPr>
        <w:ind w:hanging="11"/>
      </w:pPr>
      <w:r>
        <w:t>Comment:</w:t>
      </w:r>
    </w:p>
    <w:tbl>
      <w:tblPr>
        <w:tblStyle w:val="TableGrid"/>
        <w:tblW w:w="0" w:type="auto"/>
        <w:tblLook w:val="04A0" w:firstRow="1" w:lastRow="0" w:firstColumn="1" w:lastColumn="0" w:noHBand="0" w:noVBand="1"/>
      </w:tblPr>
      <w:tblGrid>
        <w:gridCol w:w="9016"/>
      </w:tblGrid>
      <w:tr w:rsidR="008A45B6" w:rsidTr="0066051B">
        <w:tc>
          <w:tcPr>
            <w:tcW w:w="9016" w:type="dxa"/>
          </w:tcPr>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tc>
      </w:tr>
    </w:tbl>
    <w:p w:rsidR="00D143B0" w:rsidRDefault="00D143B0" w:rsidP="002E0B5D">
      <w:pPr>
        <w:pStyle w:val="BodyText"/>
        <w:spacing w:after="0"/>
      </w:pPr>
    </w:p>
    <w:p w:rsidR="00D143B0" w:rsidRDefault="00D143B0" w:rsidP="002E0B5D">
      <w:pPr>
        <w:pStyle w:val="BodyText"/>
        <w:spacing w:after="0"/>
      </w:pPr>
    </w:p>
    <w:p w:rsidR="008A45B6" w:rsidRDefault="008A45B6" w:rsidP="002E0B5D">
      <w:pPr>
        <w:pStyle w:val="BodyText"/>
        <w:spacing w:after="0"/>
        <w:rPr>
          <w:b/>
          <w:u w:val="single"/>
        </w:rPr>
      </w:pPr>
    </w:p>
    <w:p w:rsidR="008A45B6" w:rsidRDefault="008A45B6" w:rsidP="002E0B5D">
      <w:pPr>
        <w:pStyle w:val="BodyText"/>
        <w:spacing w:after="0"/>
        <w:rPr>
          <w:b/>
          <w:u w:val="single"/>
        </w:rPr>
      </w:pPr>
    </w:p>
    <w:p w:rsidR="008A45B6" w:rsidRDefault="008A45B6" w:rsidP="002E0B5D">
      <w:pPr>
        <w:pStyle w:val="BodyText"/>
        <w:spacing w:after="0"/>
        <w:rPr>
          <w:b/>
          <w:u w:val="single"/>
        </w:rPr>
      </w:pPr>
    </w:p>
    <w:p w:rsidR="008A45B6" w:rsidRDefault="008A45B6" w:rsidP="002E0B5D">
      <w:pPr>
        <w:pStyle w:val="BodyText"/>
        <w:spacing w:after="0"/>
        <w:rPr>
          <w:b/>
          <w:u w:val="single"/>
        </w:rPr>
      </w:pPr>
    </w:p>
    <w:p w:rsidR="002E0B5D" w:rsidRPr="003B6F7E" w:rsidRDefault="002E0B5D" w:rsidP="002E0B5D">
      <w:pPr>
        <w:pStyle w:val="BodyText"/>
        <w:spacing w:after="0"/>
        <w:rPr>
          <w:b/>
          <w:u w:val="single"/>
        </w:rPr>
      </w:pPr>
      <w:r w:rsidRPr="003B6F7E">
        <w:rPr>
          <w:b/>
          <w:u w:val="single"/>
        </w:rPr>
        <w:t>Regulation 3.2</w:t>
      </w:r>
    </w:p>
    <w:p w:rsidR="002E0B5D" w:rsidRDefault="002E0B5D" w:rsidP="002E0B5D">
      <w:pPr>
        <w:pStyle w:val="BodyText"/>
        <w:spacing w:after="0"/>
      </w:pPr>
    </w:p>
    <w:p w:rsidR="002E0B5D" w:rsidRPr="003B6F7E" w:rsidRDefault="002E0B5D" w:rsidP="002E0B5D">
      <w:pPr>
        <w:pStyle w:val="BodyText"/>
        <w:spacing w:after="0"/>
        <w:rPr>
          <w:u w:val="single"/>
        </w:rPr>
      </w:pPr>
      <w:r w:rsidRPr="003B6F7E">
        <w:rPr>
          <w:u w:val="single"/>
        </w:rPr>
        <w:t>Current Regulation 3.2</w:t>
      </w:r>
    </w:p>
    <w:p w:rsidR="002E0B5D" w:rsidRDefault="002E0B5D" w:rsidP="002E0B5D">
      <w:pPr>
        <w:pStyle w:val="BodyText"/>
        <w:spacing w:after="0"/>
      </w:pPr>
    </w:p>
    <w:p w:rsidR="002E0B5D" w:rsidRDefault="002E0B5D" w:rsidP="002E0B5D">
      <w:pPr>
        <w:pStyle w:val="BodyText"/>
        <w:spacing w:after="0"/>
      </w:pPr>
      <w:r w:rsidRPr="00190C7D">
        <w:t>Credits may be obtained in a number of ways, for example, through attendance at courses, seminars, wet labs, discussion groups and lectures.  CVE credits may be obtained also through self-study programmes, such as journal reading, CD/DVD instruction, or other non-interactive study. Interactive electronic courses, correspondence courses, documented visitation to another practice or veterinary institution, courses sponsored by accredited academic or specialty groups, international veterinary organisations are also acceptable media for obtaining CVE credits.  The CVE Credit Allocation Table at the end of this document provides further detail on the credits allocated to each activity.</w:t>
      </w:r>
    </w:p>
    <w:p w:rsidR="002E0B5D" w:rsidRDefault="002E0B5D" w:rsidP="002E0B5D">
      <w:pPr>
        <w:pStyle w:val="BodyText"/>
        <w:spacing w:after="0"/>
      </w:pPr>
      <w:r>
        <w:t xml:space="preserve">Draft new </w:t>
      </w:r>
    </w:p>
    <w:p w:rsidR="002E0B5D" w:rsidRDefault="002E0B5D" w:rsidP="002E0B5D">
      <w:pPr>
        <w:pStyle w:val="BodyText"/>
        <w:spacing w:after="0"/>
      </w:pPr>
    </w:p>
    <w:p w:rsidR="002E0B5D" w:rsidRPr="003B6F7E" w:rsidRDefault="002E0B5D" w:rsidP="002E0B5D">
      <w:pPr>
        <w:pStyle w:val="BodyText"/>
        <w:spacing w:after="0"/>
        <w:rPr>
          <w:u w:val="single"/>
        </w:rPr>
      </w:pPr>
      <w:r>
        <w:rPr>
          <w:u w:val="single"/>
        </w:rPr>
        <w:t xml:space="preserve">First Draft - </w:t>
      </w:r>
      <w:r w:rsidRPr="003B6F7E">
        <w:rPr>
          <w:u w:val="single"/>
        </w:rPr>
        <w:t>Regulation 3.2</w:t>
      </w:r>
      <w:r w:rsidR="004148F3">
        <w:rPr>
          <w:u w:val="single"/>
        </w:rPr>
        <w:t xml:space="preserve"> (2016</w:t>
      </w:r>
      <w:r>
        <w:rPr>
          <w:u w:val="single"/>
        </w:rPr>
        <w:t>)</w:t>
      </w:r>
    </w:p>
    <w:p w:rsidR="002E0B5D" w:rsidRDefault="002E0B5D" w:rsidP="002E0B5D">
      <w:pPr>
        <w:pStyle w:val="BodyText"/>
        <w:spacing w:after="0"/>
      </w:pPr>
    </w:p>
    <w:p w:rsidR="002E0B5D" w:rsidRDefault="002E0B5D" w:rsidP="002E0B5D">
      <w:pPr>
        <w:pStyle w:val="BodyText"/>
        <w:spacing w:after="0"/>
      </w:pPr>
      <w:r w:rsidRPr="00190C7D">
        <w:t>Credits may be obtained in a number of ways, for example, through attendance at courses, seminars, wet labs, discussion groups and lectures.  Interactive electronic courses, correspondence courses, documented visitation to another practice or veterinary institution, courses sponsored by accredited academic or specialty groups, international veterinary organisations are also acceptable media for obtaining CVE credits.  The allocation for non-certified Home Study will be phased out as follows: - 2016-2017 reduced to 4 credits; 2017-2018 reduced to 2 credits; 2018-2019 no credits.  The CVE Credit Allocation Table will be updated accordingly.</w:t>
      </w:r>
    </w:p>
    <w:p w:rsidR="002E0B5D" w:rsidRDefault="002E0B5D" w:rsidP="002E0B5D">
      <w:pPr>
        <w:pStyle w:val="BodyText"/>
        <w:spacing w:after="0"/>
      </w:pPr>
    </w:p>
    <w:p w:rsidR="002E0B5D" w:rsidRPr="003B6F7E" w:rsidRDefault="002E0B5D" w:rsidP="002E0B5D">
      <w:pPr>
        <w:pStyle w:val="BodyText"/>
        <w:spacing w:after="0"/>
        <w:rPr>
          <w:u w:val="single"/>
        </w:rPr>
      </w:pPr>
      <w:r>
        <w:rPr>
          <w:u w:val="single"/>
        </w:rPr>
        <w:t xml:space="preserve">Second </w:t>
      </w:r>
      <w:r w:rsidRPr="003B6F7E">
        <w:rPr>
          <w:u w:val="single"/>
        </w:rPr>
        <w:t xml:space="preserve">Draft </w:t>
      </w:r>
      <w:r>
        <w:rPr>
          <w:u w:val="single"/>
        </w:rPr>
        <w:t>-</w:t>
      </w:r>
      <w:r w:rsidRPr="003B6F7E">
        <w:rPr>
          <w:u w:val="single"/>
        </w:rPr>
        <w:t xml:space="preserve"> Regulation 3.2</w:t>
      </w:r>
      <w:r>
        <w:rPr>
          <w:u w:val="single"/>
        </w:rPr>
        <w:t xml:space="preserve"> (2017)</w:t>
      </w:r>
    </w:p>
    <w:p w:rsidR="002E0B5D" w:rsidRDefault="002E0B5D" w:rsidP="002E0B5D">
      <w:pPr>
        <w:pStyle w:val="BodyText"/>
        <w:spacing w:after="0"/>
      </w:pPr>
    </w:p>
    <w:p w:rsidR="002E0B5D" w:rsidRDefault="002E0B5D" w:rsidP="002E0B5D">
      <w:pPr>
        <w:pStyle w:val="BodyText"/>
        <w:spacing w:after="0"/>
      </w:pPr>
      <w:r w:rsidRPr="00CA5E9C">
        <w:t>Credits may be obtained in a number of ways, for example, through attendance at courses, seminars, wet labs, discussion groups and lectures.</w:t>
      </w:r>
      <w:r>
        <w:t xml:space="preserve"> </w:t>
      </w:r>
      <w:r w:rsidRPr="001E736C">
        <w:rPr>
          <w:i/>
        </w:rPr>
        <w:t xml:space="preserve">CVE credits may be obtained also through self-study programmes, such as journal reading, CD/DVD instruction, or other </w:t>
      </w:r>
      <w:r>
        <w:rPr>
          <w:i/>
        </w:rPr>
        <w:t>independent</w:t>
      </w:r>
      <w:r w:rsidRPr="001E736C">
        <w:rPr>
          <w:i/>
        </w:rPr>
        <w:t xml:space="preserve"> study</w:t>
      </w:r>
      <w:r>
        <w:t>.</w:t>
      </w:r>
      <w:r w:rsidRPr="00CA5E9C">
        <w:t xml:space="preserve"> </w:t>
      </w:r>
      <w:r>
        <w:t xml:space="preserve"> </w:t>
      </w:r>
      <w:r w:rsidRPr="00CA5E9C">
        <w:t xml:space="preserve"> Interactive electronic courses, correspondence courses, documented visitation to another practice or veterinary institution, courses sponsored by accredited academic or specialty groups, international veterinary organisations are also acceptable media for obtaining CVE credits.  </w:t>
      </w:r>
    </w:p>
    <w:p w:rsidR="002E0B5D" w:rsidRDefault="002E0B5D" w:rsidP="002E0B5D">
      <w:pPr>
        <w:pStyle w:val="BodyText"/>
        <w:spacing w:after="0"/>
      </w:pPr>
    </w:p>
    <w:p w:rsidR="008A45B6" w:rsidRDefault="008A45B6" w:rsidP="008A45B6">
      <w:pPr>
        <w:ind w:hanging="11"/>
      </w:pPr>
      <w:r>
        <w:t>Comment:</w:t>
      </w:r>
    </w:p>
    <w:tbl>
      <w:tblPr>
        <w:tblStyle w:val="TableGrid"/>
        <w:tblW w:w="0" w:type="auto"/>
        <w:tblLook w:val="04A0" w:firstRow="1" w:lastRow="0" w:firstColumn="1" w:lastColumn="0" w:noHBand="0" w:noVBand="1"/>
      </w:tblPr>
      <w:tblGrid>
        <w:gridCol w:w="9016"/>
      </w:tblGrid>
      <w:tr w:rsidR="008A45B6" w:rsidTr="0066051B">
        <w:tc>
          <w:tcPr>
            <w:tcW w:w="9016" w:type="dxa"/>
          </w:tcPr>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bookmarkStart w:id="0" w:name="_GoBack"/>
            <w:bookmarkEnd w:id="0"/>
          </w:p>
          <w:p w:rsidR="008A45B6" w:rsidRDefault="008A45B6" w:rsidP="0066051B"/>
          <w:p w:rsidR="008A45B6" w:rsidRDefault="008A45B6" w:rsidP="0066051B"/>
          <w:p w:rsidR="008A45B6" w:rsidRDefault="008A45B6" w:rsidP="0066051B"/>
          <w:p w:rsidR="008A45B6" w:rsidRDefault="008A45B6" w:rsidP="0066051B"/>
        </w:tc>
      </w:tr>
    </w:tbl>
    <w:p w:rsidR="002E0B5D" w:rsidRPr="001E736C" w:rsidRDefault="002E0B5D" w:rsidP="002E0B5D">
      <w:pPr>
        <w:pStyle w:val="BodyText"/>
        <w:spacing w:after="0"/>
        <w:rPr>
          <w:b/>
          <w:u w:val="single"/>
        </w:rPr>
      </w:pPr>
      <w:r w:rsidRPr="001E736C">
        <w:rPr>
          <w:b/>
          <w:u w:val="single"/>
        </w:rPr>
        <w:t>Regulation 3.6</w:t>
      </w:r>
    </w:p>
    <w:p w:rsidR="002E0B5D" w:rsidRDefault="002E0B5D" w:rsidP="002E0B5D">
      <w:pPr>
        <w:pStyle w:val="BodyText"/>
        <w:spacing w:after="0"/>
      </w:pPr>
    </w:p>
    <w:p w:rsidR="002E0B5D" w:rsidRPr="001E736C" w:rsidRDefault="002E0B5D" w:rsidP="002E0B5D">
      <w:pPr>
        <w:pStyle w:val="BodyText"/>
        <w:spacing w:after="0"/>
        <w:rPr>
          <w:u w:val="single"/>
        </w:rPr>
      </w:pPr>
      <w:r w:rsidRPr="001E736C">
        <w:rPr>
          <w:u w:val="single"/>
        </w:rPr>
        <w:t xml:space="preserve">First </w:t>
      </w:r>
      <w:r w:rsidR="007F006D">
        <w:rPr>
          <w:u w:val="single"/>
        </w:rPr>
        <w:t>Draft – Regulation 3.6 (2016</w:t>
      </w:r>
      <w:r w:rsidRPr="001E736C">
        <w:rPr>
          <w:u w:val="single"/>
        </w:rPr>
        <w:t>)</w:t>
      </w:r>
    </w:p>
    <w:p w:rsidR="002E0B5D" w:rsidRDefault="002E0B5D" w:rsidP="002E0B5D">
      <w:pPr>
        <w:pStyle w:val="BodyText"/>
        <w:spacing w:after="0"/>
      </w:pPr>
    </w:p>
    <w:p w:rsidR="002E0B5D" w:rsidRDefault="002E0B5D" w:rsidP="002E0B5D">
      <w:pPr>
        <w:pStyle w:val="BodyText"/>
        <w:spacing w:after="0"/>
      </w:pPr>
      <w:r w:rsidRPr="001E736C">
        <w:t>The Council may determine that specific CVE must be completed by a particular group or groups of registrants e.g. recent graduates; those who have not practised for a number of years’; those who are coming to work in this jurisdiction for the first time. This specified CVE will have to be completed either before registration or within a specific prescribed time period after registration.</w:t>
      </w:r>
    </w:p>
    <w:p w:rsidR="002E0B5D" w:rsidRDefault="002E0B5D" w:rsidP="002E0B5D">
      <w:pPr>
        <w:pStyle w:val="BodyText"/>
        <w:spacing w:after="0"/>
      </w:pPr>
    </w:p>
    <w:p w:rsidR="002E0B5D" w:rsidRDefault="002E0B5D" w:rsidP="002E0B5D">
      <w:pPr>
        <w:pStyle w:val="BodyText"/>
        <w:spacing w:after="0"/>
      </w:pPr>
    </w:p>
    <w:p w:rsidR="002E0B5D" w:rsidRPr="001E736C" w:rsidRDefault="002E0B5D" w:rsidP="002E0B5D">
      <w:pPr>
        <w:pStyle w:val="BodyText"/>
        <w:spacing w:after="0"/>
        <w:rPr>
          <w:u w:val="single"/>
        </w:rPr>
      </w:pPr>
      <w:r w:rsidRPr="001E736C">
        <w:rPr>
          <w:u w:val="single"/>
        </w:rPr>
        <w:t>Second Draft – Regulation 3.6 (2017)</w:t>
      </w:r>
    </w:p>
    <w:p w:rsidR="002E0B5D" w:rsidRDefault="002E0B5D" w:rsidP="002E0B5D">
      <w:pPr>
        <w:pStyle w:val="BodyText"/>
        <w:spacing w:after="0"/>
      </w:pPr>
    </w:p>
    <w:p w:rsidR="002E0B5D" w:rsidRDefault="002E0B5D" w:rsidP="002E0B5D">
      <w:pPr>
        <w:pStyle w:val="BodyText"/>
        <w:spacing w:after="0"/>
      </w:pPr>
      <w:r>
        <w:t xml:space="preserve">This new regulation should be deleted.  The second draft of Regulation 2.7 incorporates the requirements of this proposed regulation. </w:t>
      </w:r>
    </w:p>
    <w:p w:rsidR="002E0B5D" w:rsidRDefault="002E0B5D" w:rsidP="002E0B5D">
      <w:pPr>
        <w:pStyle w:val="BodyText"/>
        <w:spacing w:after="0"/>
      </w:pPr>
    </w:p>
    <w:p w:rsidR="008A45B6" w:rsidRDefault="008A45B6" w:rsidP="008A45B6">
      <w:pPr>
        <w:ind w:hanging="11"/>
      </w:pPr>
      <w:r>
        <w:t>Comment:</w:t>
      </w:r>
    </w:p>
    <w:tbl>
      <w:tblPr>
        <w:tblStyle w:val="TableGrid"/>
        <w:tblW w:w="0" w:type="auto"/>
        <w:tblLook w:val="04A0" w:firstRow="1" w:lastRow="0" w:firstColumn="1" w:lastColumn="0" w:noHBand="0" w:noVBand="1"/>
      </w:tblPr>
      <w:tblGrid>
        <w:gridCol w:w="9016"/>
      </w:tblGrid>
      <w:tr w:rsidR="008A45B6" w:rsidTr="0066051B">
        <w:tc>
          <w:tcPr>
            <w:tcW w:w="9016" w:type="dxa"/>
          </w:tcPr>
          <w:p w:rsidR="008A45B6" w:rsidRDefault="008A45B6" w:rsidP="0066051B"/>
          <w:p w:rsidR="008A45B6" w:rsidRDefault="008A45B6" w:rsidP="0066051B"/>
          <w:p w:rsidR="008A45B6" w:rsidRDefault="008A45B6" w:rsidP="0066051B"/>
        </w:tc>
      </w:tr>
    </w:tbl>
    <w:p w:rsidR="00D143B0" w:rsidRDefault="00D143B0" w:rsidP="002E0B5D">
      <w:pPr>
        <w:pStyle w:val="BodyText"/>
        <w:spacing w:after="0"/>
      </w:pPr>
    </w:p>
    <w:p w:rsidR="00D143B0" w:rsidRDefault="00D143B0" w:rsidP="002E0B5D">
      <w:pPr>
        <w:pStyle w:val="BodyText"/>
        <w:spacing w:after="0"/>
      </w:pPr>
    </w:p>
    <w:p w:rsidR="004148F3" w:rsidRDefault="004148F3" w:rsidP="002E0B5D">
      <w:pPr>
        <w:pStyle w:val="BodyText"/>
        <w:spacing w:after="0"/>
      </w:pPr>
    </w:p>
    <w:p w:rsidR="002E0B5D" w:rsidRPr="00123861" w:rsidRDefault="002E0B5D" w:rsidP="002E0B5D">
      <w:pPr>
        <w:pStyle w:val="BodyText"/>
        <w:spacing w:after="0"/>
        <w:rPr>
          <w:b/>
          <w:u w:val="single"/>
        </w:rPr>
      </w:pPr>
      <w:r w:rsidRPr="00123861">
        <w:rPr>
          <w:b/>
          <w:u w:val="single"/>
        </w:rPr>
        <w:t xml:space="preserve">Draft New Regulation </w:t>
      </w:r>
    </w:p>
    <w:p w:rsidR="002E0B5D" w:rsidRDefault="002E0B5D" w:rsidP="002E0B5D">
      <w:pPr>
        <w:pStyle w:val="BodyText"/>
        <w:spacing w:after="0"/>
      </w:pPr>
    </w:p>
    <w:p w:rsidR="002E0B5D" w:rsidRDefault="002E0B5D" w:rsidP="002E0B5D">
      <w:pPr>
        <w:pStyle w:val="BodyText"/>
        <w:spacing w:after="0"/>
      </w:pPr>
      <w:r w:rsidRPr="00EF12A4">
        <w:t xml:space="preserve">In their Annual Return, Practitioners </w:t>
      </w:r>
      <w:r>
        <w:t>are required t</w:t>
      </w:r>
      <w:r w:rsidRPr="00EF12A4">
        <w:t xml:space="preserve">o complete a </w:t>
      </w:r>
      <w:r>
        <w:t xml:space="preserve">reflective self-evaluation on </w:t>
      </w:r>
      <w:r w:rsidRPr="00EF12A4">
        <w:t xml:space="preserve">their CVE completed over the year, together with a plan for </w:t>
      </w:r>
      <w:r w:rsidR="00D143B0">
        <w:t>their CVE in the coming year</w:t>
      </w:r>
    </w:p>
    <w:p w:rsidR="008A45B6" w:rsidRDefault="008A45B6" w:rsidP="002E0B5D">
      <w:pPr>
        <w:pStyle w:val="BodyText"/>
        <w:spacing w:after="0"/>
      </w:pPr>
    </w:p>
    <w:p w:rsidR="008A45B6" w:rsidRDefault="008A45B6" w:rsidP="008A45B6">
      <w:pPr>
        <w:ind w:hanging="11"/>
      </w:pPr>
      <w:r>
        <w:t>Comment:</w:t>
      </w:r>
    </w:p>
    <w:tbl>
      <w:tblPr>
        <w:tblStyle w:val="TableGrid"/>
        <w:tblW w:w="0" w:type="auto"/>
        <w:tblLook w:val="04A0" w:firstRow="1" w:lastRow="0" w:firstColumn="1" w:lastColumn="0" w:noHBand="0" w:noVBand="1"/>
      </w:tblPr>
      <w:tblGrid>
        <w:gridCol w:w="9016"/>
      </w:tblGrid>
      <w:tr w:rsidR="008A45B6" w:rsidTr="0066051B">
        <w:tc>
          <w:tcPr>
            <w:tcW w:w="9016" w:type="dxa"/>
          </w:tcPr>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p w:rsidR="008A45B6" w:rsidRDefault="008A45B6" w:rsidP="0066051B"/>
        </w:tc>
      </w:tr>
    </w:tbl>
    <w:p w:rsidR="008A45B6" w:rsidRDefault="008A45B6" w:rsidP="002E0B5D">
      <w:pPr>
        <w:pStyle w:val="BodyText"/>
        <w:spacing w:after="0"/>
        <w:sectPr w:rsidR="008A45B6" w:rsidSect="008F3858">
          <w:footerReference w:type="default" r:id="rId10"/>
          <w:footnotePr>
            <w:pos w:val="beneathText"/>
          </w:footnotePr>
          <w:type w:val="continuous"/>
          <w:pgSz w:w="12240" w:h="15840"/>
          <w:pgMar w:top="1440" w:right="1134" w:bottom="1440" w:left="1191" w:header="720" w:footer="720" w:gutter="0"/>
          <w:cols w:space="720"/>
          <w:docGrid w:linePitch="360"/>
        </w:sectPr>
      </w:pPr>
    </w:p>
    <w:p w:rsidR="007A759B" w:rsidRDefault="001314A9" w:rsidP="00D143B0">
      <w:pPr>
        <w:pStyle w:val="BodyText"/>
        <w:spacing w:after="0"/>
      </w:pPr>
    </w:p>
    <w:sectPr w:rsidR="007A759B" w:rsidSect="00E24B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C9F" w:rsidRDefault="0035427E">
      <w:r>
        <w:separator/>
      </w:r>
    </w:p>
  </w:endnote>
  <w:endnote w:type="continuationSeparator" w:id="0">
    <w:p w:rsidR="00613C9F" w:rsidRDefault="0035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5B6" w:rsidRPr="0094043A" w:rsidRDefault="008A45B6" w:rsidP="008A45B6">
    <w:pPr>
      <w:jc w:val="center"/>
      <w:rPr>
        <w:b/>
      </w:rPr>
    </w:pPr>
    <w:r w:rsidRPr="0094043A">
      <w:rPr>
        <w:b/>
      </w:rPr>
      <w:t xml:space="preserve">VETERINARY COUNCIL OF IRELAND - COMHAIRLE TRÉIDLIANNA </w:t>
    </w:r>
    <w:proofErr w:type="spellStart"/>
    <w:r w:rsidRPr="0094043A">
      <w:rPr>
        <w:b/>
      </w:rPr>
      <w:t>na</w:t>
    </w:r>
    <w:proofErr w:type="spellEnd"/>
    <w:r w:rsidRPr="0094043A">
      <w:rPr>
        <w:b/>
      </w:rPr>
      <w:t xml:space="preserve"> </w:t>
    </w:r>
    <w:proofErr w:type="spellStart"/>
    <w:r w:rsidRPr="0094043A">
      <w:rPr>
        <w:b/>
      </w:rPr>
      <w:t>hÉIREANN</w:t>
    </w:r>
    <w:proofErr w:type="spellEnd"/>
  </w:p>
  <w:p w:rsidR="008A45B6" w:rsidRDefault="008A45B6" w:rsidP="008A45B6">
    <w:pPr>
      <w:jc w:val="center"/>
      <w:rPr>
        <w:sz w:val="20"/>
        <w:szCs w:val="20"/>
      </w:rPr>
    </w:pPr>
    <w:r w:rsidRPr="0094043A">
      <w:rPr>
        <w:sz w:val="20"/>
        <w:szCs w:val="20"/>
      </w:rPr>
      <w:sym w:font="Wingdings" w:char="F02B"/>
    </w:r>
    <w:r w:rsidRPr="0094043A">
      <w:rPr>
        <w:sz w:val="20"/>
        <w:szCs w:val="20"/>
      </w:rPr>
      <w:t xml:space="preserve"> </w:t>
    </w:r>
    <w:r w:rsidRPr="00F26277">
      <w:rPr>
        <w:rFonts w:ascii="Arial" w:hAnsi="Arial" w:cs="Arial"/>
        <w:sz w:val="20"/>
        <w:szCs w:val="20"/>
      </w:rPr>
      <w:t xml:space="preserve">53 Lansdowne Road, Ballsbridge Dublin </w:t>
    </w:r>
    <w:r w:rsidRPr="00F26277">
      <w:rPr>
        <w:rFonts w:ascii="Arial" w:hAnsi="Arial" w:cs="Arial"/>
        <w:sz w:val="20"/>
        <w:szCs w:val="20"/>
        <w:lang w:eastAsia="en-IE"/>
      </w:rPr>
      <w:t>D04 NY29</w:t>
    </w:r>
  </w:p>
  <w:p w:rsidR="008A45B6" w:rsidRPr="0094043A" w:rsidRDefault="008A45B6" w:rsidP="008A45B6">
    <w:pPr>
      <w:jc w:val="center"/>
      <w:rPr>
        <w:sz w:val="20"/>
        <w:szCs w:val="20"/>
      </w:rPr>
    </w:pPr>
    <w:r w:rsidRPr="0094043A">
      <w:rPr>
        <w:sz w:val="20"/>
        <w:szCs w:val="20"/>
      </w:rPr>
      <w:sym w:font="Wingdings 2" w:char="F027"/>
    </w:r>
    <w:r w:rsidRPr="0094043A">
      <w:rPr>
        <w:sz w:val="20"/>
        <w:szCs w:val="20"/>
      </w:rPr>
      <w:t xml:space="preserve"> 01 6684402 </w:t>
    </w:r>
    <w:r w:rsidRPr="0094043A">
      <w:rPr>
        <w:sz w:val="20"/>
        <w:szCs w:val="20"/>
      </w:rPr>
      <w:sym w:font="Wingdings 2" w:char="F036"/>
    </w:r>
    <w:r w:rsidRPr="0094043A">
      <w:rPr>
        <w:sz w:val="20"/>
        <w:szCs w:val="20"/>
      </w:rPr>
      <w:t xml:space="preserve"> 01 6604373 </w:t>
    </w:r>
    <w:r w:rsidRPr="0094043A">
      <w:rPr>
        <w:sz w:val="20"/>
        <w:szCs w:val="20"/>
      </w:rPr>
      <w:sym w:font="Wingdings" w:char="F02A"/>
    </w:r>
    <w:r w:rsidRPr="0094043A">
      <w:rPr>
        <w:sz w:val="20"/>
        <w:szCs w:val="20"/>
      </w:rPr>
      <w:t xml:space="preserve"> </w:t>
    </w:r>
    <w:hyperlink r:id="rId1" w:history="1">
      <w:r w:rsidRPr="007A0466">
        <w:rPr>
          <w:rStyle w:val="Hyperlink"/>
          <w:sz w:val="20"/>
          <w:szCs w:val="20"/>
        </w:rPr>
        <w:t>consultation@vci.ie</w:t>
      </w:r>
    </w:hyperlink>
    <w:r w:rsidRPr="0094043A">
      <w:rPr>
        <w:sz w:val="20"/>
        <w:szCs w:val="20"/>
      </w:rPr>
      <w:t xml:space="preserve"> </w:t>
    </w:r>
    <w:r w:rsidRPr="0094043A">
      <w:rPr>
        <w:sz w:val="20"/>
        <w:szCs w:val="20"/>
      </w:rPr>
      <w:sym w:font="Webdings" w:char="F0FC"/>
    </w:r>
    <w:r w:rsidRPr="0094043A">
      <w:rPr>
        <w:sz w:val="20"/>
        <w:szCs w:val="20"/>
      </w:rPr>
      <w:t xml:space="preserve"> </w:t>
    </w:r>
    <w:r w:rsidRPr="00F26277">
      <w:rPr>
        <w:rFonts w:ascii="Arial" w:hAnsi="Arial" w:cs="Arial"/>
        <w:sz w:val="20"/>
        <w:szCs w:val="20"/>
      </w:rPr>
      <w:t>www.vci.ie</w:t>
    </w:r>
  </w:p>
  <w:p w:rsidR="008A45B6" w:rsidRPr="00F26277" w:rsidRDefault="008A45B6" w:rsidP="008A45B6">
    <w:pPr>
      <w:pStyle w:val="Footer"/>
      <w:jc w:val="right"/>
      <w:rPr>
        <w:rFonts w:ascii="Arial" w:hAnsi="Arial" w:cs="Arial"/>
      </w:rPr>
    </w:pPr>
    <w:r>
      <w:rPr>
        <w:rFonts w:ascii="Arial" w:hAnsi="Arial" w:cs="Arial"/>
      </w:rPr>
      <w:t>February 2017</w:t>
    </w:r>
  </w:p>
  <w:p w:rsidR="008F28DF" w:rsidRPr="008A45B6" w:rsidRDefault="001314A9" w:rsidP="008A45B6">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C9F" w:rsidRDefault="0035427E">
      <w:r>
        <w:separator/>
      </w:r>
    </w:p>
  </w:footnote>
  <w:footnote w:type="continuationSeparator" w:id="0">
    <w:p w:rsidR="00613C9F" w:rsidRDefault="00354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766532"/>
    <w:multiLevelType w:val="hybridMultilevel"/>
    <w:tmpl w:val="CC88F17E"/>
    <w:lvl w:ilvl="0" w:tplc="6AD4BAC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B5D"/>
    <w:rsid w:val="000744A9"/>
    <w:rsid w:val="001314A9"/>
    <w:rsid w:val="002E0B5D"/>
    <w:rsid w:val="0035427E"/>
    <w:rsid w:val="004148F3"/>
    <w:rsid w:val="005A6F18"/>
    <w:rsid w:val="005B3CD5"/>
    <w:rsid w:val="00613C9F"/>
    <w:rsid w:val="007F006D"/>
    <w:rsid w:val="008A45B6"/>
    <w:rsid w:val="008F3858"/>
    <w:rsid w:val="009E1702"/>
    <w:rsid w:val="00D143B0"/>
    <w:rsid w:val="00E24B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34632"/>
  <w15:chartTrackingRefBased/>
  <w15:docId w15:val="{AE1060BE-05C1-4D9F-90C4-9EDC08247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E0B5D"/>
    <w:pPr>
      <w:suppressAutoHyphens/>
      <w:spacing w:after="0" w:line="240" w:lineRule="auto"/>
    </w:pPr>
    <w:rPr>
      <w:rFonts w:ascii="Times New Roman" w:eastAsia="Times New Roman" w:hAnsi="Times New Roman" w:cs="Times New Roman"/>
      <w:sz w:val="24"/>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2E0B5D"/>
  </w:style>
  <w:style w:type="paragraph" w:styleId="BodyText">
    <w:name w:val="Body Text"/>
    <w:basedOn w:val="Normal"/>
    <w:link w:val="BodyTextChar"/>
    <w:rsid w:val="002E0B5D"/>
    <w:pPr>
      <w:spacing w:after="120"/>
    </w:pPr>
  </w:style>
  <w:style w:type="character" w:customStyle="1" w:styleId="BodyTextChar">
    <w:name w:val="Body Text Char"/>
    <w:basedOn w:val="DefaultParagraphFont"/>
    <w:link w:val="BodyText"/>
    <w:rsid w:val="002E0B5D"/>
    <w:rPr>
      <w:rFonts w:ascii="Times New Roman" w:eastAsia="Times New Roman" w:hAnsi="Times New Roman" w:cs="Times New Roman"/>
      <w:sz w:val="24"/>
      <w:szCs w:val="24"/>
      <w:lang w:val="en-GB" w:eastAsia="ar-SA"/>
    </w:rPr>
  </w:style>
  <w:style w:type="paragraph" w:styleId="Header">
    <w:name w:val="header"/>
    <w:basedOn w:val="Normal"/>
    <w:link w:val="HeaderChar"/>
    <w:rsid w:val="002E0B5D"/>
    <w:pPr>
      <w:tabs>
        <w:tab w:val="center" w:pos="4153"/>
        <w:tab w:val="right" w:pos="8306"/>
      </w:tabs>
    </w:pPr>
  </w:style>
  <w:style w:type="character" w:customStyle="1" w:styleId="HeaderChar">
    <w:name w:val="Header Char"/>
    <w:basedOn w:val="DefaultParagraphFont"/>
    <w:link w:val="Header"/>
    <w:rsid w:val="002E0B5D"/>
    <w:rPr>
      <w:rFonts w:ascii="Times New Roman" w:eastAsia="Times New Roman" w:hAnsi="Times New Roman" w:cs="Times New Roman"/>
      <w:sz w:val="24"/>
      <w:szCs w:val="24"/>
      <w:lang w:val="en-GB" w:eastAsia="ar-SA"/>
    </w:rPr>
  </w:style>
  <w:style w:type="paragraph" w:styleId="Footer">
    <w:name w:val="footer"/>
    <w:basedOn w:val="Normal"/>
    <w:link w:val="FooterChar"/>
    <w:uiPriority w:val="99"/>
    <w:rsid w:val="002E0B5D"/>
    <w:pPr>
      <w:tabs>
        <w:tab w:val="center" w:pos="4153"/>
        <w:tab w:val="right" w:pos="8306"/>
      </w:tabs>
    </w:pPr>
  </w:style>
  <w:style w:type="character" w:customStyle="1" w:styleId="FooterChar">
    <w:name w:val="Footer Char"/>
    <w:basedOn w:val="DefaultParagraphFont"/>
    <w:link w:val="Footer"/>
    <w:uiPriority w:val="99"/>
    <w:rsid w:val="002E0B5D"/>
    <w:rPr>
      <w:rFonts w:ascii="Times New Roman" w:eastAsia="Times New Roman" w:hAnsi="Times New Roman" w:cs="Times New Roman"/>
      <w:sz w:val="24"/>
      <w:szCs w:val="24"/>
      <w:lang w:val="en-GB" w:eastAsia="ar-SA"/>
    </w:rPr>
  </w:style>
  <w:style w:type="character" w:styleId="Hyperlink">
    <w:name w:val="Hyperlink"/>
    <w:basedOn w:val="DefaultParagraphFont"/>
    <w:uiPriority w:val="99"/>
    <w:unhideWhenUsed/>
    <w:rsid w:val="008F3858"/>
    <w:rPr>
      <w:color w:val="0000FF" w:themeColor="hyperlink"/>
      <w:u w:val="single"/>
    </w:rPr>
  </w:style>
  <w:style w:type="table" w:styleId="TableGrid">
    <w:name w:val="Table Grid"/>
    <w:basedOn w:val="TableNormal"/>
    <w:uiPriority w:val="39"/>
    <w:rsid w:val="008F3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sultation@vci.i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sultation@vc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AF2EB-E47B-44AE-959B-8E9A69F1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Reville</dc:creator>
  <cp:keywords/>
  <dc:description/>
  <cp:lastModifiedBy>Yvonne Reville</cp:lastModifiedBy>
  <cp:revision>7</cp:revision>
  <dcterms:created xsi:type="dcterms:W3CDTF">2017-02-06T11:29:00Z</dcterms:created>
  <dcterms:modified xsi:type="dcterms:W3CDTF">2017-02-08T12:39:00Z</dcterms:modified>
</cp:coreProperties>
</file>